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EEF785" w14:textId="37EAD860" w:rsidR="006127DB" w:rsidRPr="00F14452" w:rsidRDefault="006127DB" w:rsidP="006127DB">
      <w:pPr>
        <w:jc w:val="both"/>
        <w:rPr>
          <w:rFonts w:ascii="Times New Roman" w:hAnsi="Times New Roman" w:cs="Times New Roman"/>
          <w:b/>
          <w:sz w:val="24"/>
          <w:szCs w:val="24"/>
        </w:rPr>
      </w:pPr>
      <w:r w:rsidRPr="00F14452">
        <w:rPr>
          <w:rFonts w:ascii="Times New Roman" w:hAnsi="Times New Roman" w:cs="Times New Roman"/>
          <w:b/>
          <w:sz w:val="24"/>
          <w:szCs w:val="24"/>
        </w:rPr>
        <w:t xml:space="preserve">Требования к содержанию, в том числе составу, форме заявок на участие в </w:t>
      </w:r>
      <w:r w:rsidR="00D043EC">
        <w:rPr>
          <w:rFonts w:ascii="Times New Roman" w:hAnsi="Times New Roman" w:cs="Times New Roman"/>
          <w:b/>
          <w:sz w:val="24"/>
          <w:szCs w:val="24"/>
        </w:rPr>
        <w:t xml:space="preserve">открытом аукционе </w:t>
      </w:r>
      <w:r w:rsidRPr="00F14452">
        <w:rPr>
          <w:rFonts w:ascii="Times New Roman" w:hAnsi="Times New Roman" w:cs="Times New Roman"/>
          <w:b/>
          <w:sz w:val="24"/>
          <w:szCs w:val="24"/>
        </w:rPr>
        <w:t>и инструкция по заполнению заявок.</w:t>
      </w:r>
    </w:p>
    <w:p w14:paraId="7AA965BC"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Заявка должна быть оформлена в соответствии с требованиями, предусмотренными статьей 38 Закона Приднестровской Молдавской Республики от 26 ноября 2018 года № 318- З-VI «О закупках в Приднестровской Молдавской Республики» (в текущей редакции), Распоряжением Правительства Приднестровской Молдавской Республики от 25 марта 2020 года № 198р "Об утверждении формы заявок участников закупки" и требованиями, указанными в извещении и документации о проведении открытого аукциона. </w:t>
      </w:r>
    </w:p>
    <w:p w14:paraId="4FB0CF4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При этом:</w:t>
      </w:r>
    </w:p>
    <w:p w14:paraId="4D0C21D1"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1. Заявки на участие в открытом аукционе предоставляются по форме и в порядке, которые указаны в документации об открытом аукционе, а также в месте и до истечения срока, которые указаны в извещении о проведении открытого аукциона.</w:t>
      </w:r>
    </w:p>
    <w:p w14:paraId="657A3F04"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2. Участник открытого аукциона подает в письменной форме заявку на участие в открытом аукционе в запечатанном конверте, не позволяющем просматривать содержание заявки до вскрытия, или в форме электронного документа.</w:t>
      </w:r>
    </w:p>
    <w:p w14:paraId="1DD07278"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3. Заявка на участие в открытом аукционе должна содержать:</w:t>
      </w:r>
    </w:p>
    <w:p w14:paraId="60C41C4A"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а) информацию и документы об участнике открытого аукциона, подавшем такую заявку:</w:t>
      </w:r>
    </w:p>
    <w:p w14:paraId="5E7E33A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1)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w:t>
      </w:r>
    </w:p>
    <w:p w14:paraId="2A904F4F" w14:textId="6D766A3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2)</w:t>
      </w:r>
      <w:r w:rsidR="008B5DC5">
        <w:rPr>
          <w:rFonts w:ascii="Times New Roman" w:hAnsi="Times New Roman" w:cs="Times New Roman"/>
          <w:sz w:val="24"/>
          <w:szCs w:val="24"/>
        </w:rPr>
        <w:t xml:space="preserve"> </w:t>
      </w:r>
      <w:r w:rsidR="008B5DC5" w:rsidRPr="008B5DC5">
        <w:rPr>
          <w:rFonts w:ascii="Times New Roman" w:hAnsi="Times New Roman" w:cs="Times New Roman"/>
          <w:sz w:val="24"/>
          <w:szCs w:val="24"/>
        </w:rPr>
        <w:t>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предпринимательского патента (для индивидуального предпринимателя, применяющего патентную систему налогообложения) и (или) копия документа, подтверждающего право на применение упрощенной системы налогообложения (для индивидуального предпринимателя, применяющего упрощенную систему налогообложения)</w:t>
      </w:r>
      <w:r w:rsidRPr="00F14452">
        <w:rPr>
          <w:rFonts w:ascii="Times New Roman" w:hAnsi="Times New Roman" w:cs="Times New Roman"/>
          <w:sz w:val="24"/>
          <w:szCs w:val="24"/>
        </w:rPr>
        <w:t>;</w:t>
      </w:r>
    </w:p>
    <w:p w14:paraId="7D3F41A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3) документ, подтверждающий полномочия лица на осуществление действий от имени участника открытого аукциона;</w:t>
      </w:r>
    </w:p>
    <w:p w14:paraId="7EC73142"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4) копии учредительных документов участника открытого аукциона (для юридического лица);</w:t>
      </w:r>
    </w:p>
    <w:p w14:paraId="3AB99FCC" w14:textId="6D52A41A"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5) для иностранного лица: доверенность и документ о государственной регистрации 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документов, в соответствии с действующим законодательством Приднестровской Молдавской Республики;</w:t>
      </w:r>
    </w:p>
    <w:p w14:paraId="166E796D" w14:textId="3A7B80BA" w:rsidR="001F3E07" w:rsidRPr="00F14452" w:rsidRDefault="001F3E07" w:rsidP="00F14452">
      <w:pPr>
        <w:jc w:val="both"/>
        <w:rPr>
          <w:rFonts w:ascii="Times New Roman" w:hAnsi="Times New Roman" w:cs="Times New Roman"/>
          <w:sz w:val="24"/>
          <w:szCs w:val="24"/>
        </w:rPr>
      </w:pPr>
      <w:r w:rsidRPr="001F3E07">
        <w:rPr>
          <w:rFonts w:ascii="Times New Roman" w:hAnsi="Times New Roman" w:cs="Times New Roman"/>
          <w:sz w:val="24"/>
          <w:szCs w:val="24"/>
        </w:rPr>
        <w:t xml:space="preserve">6) информация об отсутствии у участника закупки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реструктуризированы, по которым </w:t>
      </w:r>
      <w:r w:rsidRPr="001F3E07">
        <w:rPr>
          <w:rFonts w:ascii="Times New Roman" w:hAnsi="Times New Roman" w:cs="Times New Roman"/>
          <w:sz w:val="24"/>
          <w:szCs w:val="24"/>
        </w:rPr>
        <w:lastRenderedPageBreak/>
        <w:t>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w:t>
      </w:r>
    </w:p>
    <w:p w14:paraId="7E342175" w14:textId="24265AC9"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б) предложение участника открытого аукциона в отношении объекта закупки с приложением документов, подтверждающих соответствие этого объекта требованиям, установленным документацией об открытом аукционе;</w:t>
      </w:r>
    </w:p>
    <w:p w14:paraId="6E75894A" w14:textId="7DADBD85" w:rsidR="008B5DC5" w:rsidRPr="00F14452" w:rsidRDefault="008B5DC5" w:rsidP="00147E0B">
      <w:pPr>
        <w:jc w:val="both"/>
        <w:rPr>
          <w:rFonts w:ascii="Times New Roman" w:hAnsi="Times New Roman" w:cs="Times New Roman"/>
          <w:sz w:val="24"/>
          <w:szCs w:val="24"/>
        </w:rPr>
      </w:pPr>
      <w:r w:rsidRPr="00940B49">
        <w:rPr>
          <w:rFonts w:ascii="Times New Roman" w:hAnsi="Times New Roman" w:cs="Times New Roman"/>
          <w:sz w:val="24"/>
          <w:szCs w:val="24"/>
        </w:rPr>
        <w:t>б-1)</w:t>
      </w:r>
      <w:r w:rsidR="001F3E07">
        <w:rPr>
          <w:rFonts w:ascii="Times New Roman" w:hAnsi="Times New Roman" w:cs="Times New Roman"/>
          <w:sz w:val="24"/>
          <w:szCs w:val="24"/>
        </w:rPr>
        <w:t xml:space="preserve"> </w:t>
      </w:r>
      <w:r w:rsidR="00147E0B" w:rsidRPr="00147E0B">
        <w:rPr>
          <w:rFonts w:ascii="Times New Roman" w:hAnsi="Times New Roman" w:cs="Times New Roman"/>
          <w:sz w:val="24"/>
          <w:szCs w:val="24"/>
        </w:rPr>
        <w:t>заполненная таблица с информацией в части требований технического задания согласно приложению №2; все заявленные Претендентом технические параметры и характеристики товара должны быть подтверждены с предоставлением письма от производителя, гарантирующего обеспечение заявленных технических характеристик предлагаемого товара, либо должен быть предоставлен документ, удостоверяющий что Претендент является официальным представителем производителя с правом реализации товара</w:t>
      </w:r>
      <w:r w:rsidR="00147E0B">
        <w:rPr>
          <w:rFonts w:ascii="Times New Roman" w:hAnsi="Times New Roman" w:cs="Times New Roman"/>
          <w:sz w:val="24"/>
          <w:szCs w:val="24"/>
        </w:rPr>
        <w:t>;</w:t>
      </w:r>
    </w:p>
    <w:p w14:paraId="30F4893B" w14:textId="6FBB6BFA"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документы, подтверждающие соответствие участника отрытого аукциона требованиям, установленным документацией об открытом аукционе</w:t>
      </w:r>
      <w:r w:rsidR="008B5DC5">
        <w:rPr>
          <w:rFonts w:ascii="Times New Roman" w:hAnsi="Times New Roman" w:cs="Times New Roman"/>
          <w:sz w:val="24"/>
          <w:szCs w:val="24"/>
        </w:rPr>
        <w:t>;</w:t>
      </w:r>
    </w:p>
    <w:p w14:paraId="30415C80" w14:textId="3C0179A7" w:rsid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г) документы, подтверждающие право участника открытого аукциона на получение преимуществ, или копии этих документов</w:t>
      </w:r>
      <w:r w:rsidR="006A5EF0">
        <w:rPr>
          <w:rFonts w:ascii="Times New Roman" w:hAnsi="Times New Roman" w:cs="Times New Roman"/>
          <w:sz w:val="24"/>
          <w:szCs w:val="24"/>
        </w:rPr>
        <w:t>;</w:t>
      </w:r>
    </w:p>
    <w:p w14:paraId="1FA4CA1F" w14:textId="6F71F2DF" w:rsidR="006A5EF0" w:rsidRDefault="006A5EF0" w:rsidP="00F14452">
      <w:pPr>
        <w:jc w:val="both"/>
        <w:rPr>
          <w:rFonts w:ascii="Times New Roman" w:hAnsi="Times New Roman" w:cs="Times New Roman"/>
          <w:sz w:val="24"/>
          <w:szCs w:val="24"/>
        </w:rPr>
      </w:pPr>
      <w:r w:rsidRPr="006A5EF0">
        <w:rPr>
          <w:rFonts w:ascii="Times New Roman" w:hAnsi="Times New Roman" w:cs="Times New Roman"/>
          <w:sz w:val="24"/>
          <w:szCs w:val="24"/>
        </w:rPr>
        <w:t>д) декларация об отсутствии личной заинтересованности при осуществлении закупок товаров (работ, услуг), которая может привести к конфликту интересов (по форме утвержденной правовым актом Правительства Приднестровский Молдавской Республики).</w:t>
      </w:r>
    </w:p>
    <w:p w14:paraId="017F43D6" w14:textId="36C6364B" w:rsidR="001F3E07" w:rsidRPr="00F14452" w:rsidRDefault="001F3E07" w:rsidP="00F14452">
      <w:pPr>
        <w:jc w:val="both"/>
        <w:rPr>
          <w:rFonts w:ascii="Times New Roman" w:hAnsi="Times New Roman" w:cs="Times New Roman"/>
          <w:sz w:val="24"/>
          <w:szCs w:val="24"/>
        </w:rPr>
      </w:pPr>
      <w:r w:rsidRPr="001F3E07">
        <w:rPr>
          <w:rFonts w:ascii="Times New Roman" w:hAnsi="Times New Roman" w:cs="Times New Roman"/>
          <w:sz w:val="24"/>
          <w:szCs w:val="24"/>
        </w:rPr>
        <w:t>В случае если документы, подтверждающие соответствие объекта закупки требованиям, установленным документацией об открытом аукционе, составлены на иностранном языке, то дополнительно должен быть приложен нотариально заверенный перевод на один из официальных языков Приднестровской Молдавской Республики данных документов в соответствии с законодательством Приднестровской Молдавской Республики.</w:t>
      </w:r>
    </w:p>
    <w:p w14:paraId="56865997"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4. Все листы поданной в письменной форме заявки на участие в открытом аукционе, все листы тома такой заявки должны быть прошиты и пронумерованы. </w:t>
      </w:r>
    </w:p>
    <w:p w14:paraId="7B27CD71"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Заявка на участие в открытом аукционе и том такой заявки должны содержать опись входящих в их состав документов, быть скреплены печатью участника открытого аукциона при наличии печати (для юридического лица) и подписаны участником открытого аукциона или лицом, уполномоченным участником открытого аукциона.</w:t>
      </w:r>
    </w:p>
    <w:p w14:paraId="41017537"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Непосредственно участник открытого аукциона несет ответственность за подлинность и достоверность представленных информации и документов.</w:t>
      </w:r>
    </w:p>
    <w:p w14:paraId="6FFAA0E9" w14:textId="3D685472"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5</w:t>
      </w:r>
      <w:r w:rsidR="00F14452" w:rsidRPr="00547E7B">
        <w:rPr>
          <w:rFonts w:ascii="Times New Roman" w:hAnsi="Times New Roman" w:cs="Times New Roman"/>
          <w:bCs/>
          <w:sz w:val="24"/>
          <w:szCs w:val="24"/>
        </w:rPr>
        <w:t>. Величина понижения начальной цены контракта «шаг аукциона».</w:t>
      </w:r>
    </w:p>
    <w:p w14:paraId="7CFBF3FE"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Шаг аукциона – 0,5 % начальной (максимальной) цены контракта.</w:t>
      </w:r>
    </w:p>
    <w:p w14:paraId="68CC4019" w14:textId="73AA959B" w:rsidR="00F14452"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6</w:t>
      </w:r>
      <w:r w:rsidR="00F14452" w:rsidRPr="00547E7B">
        <w:rPr>
          <w:rFonts w:ascii="Times New Roman" w:hAnsi="Times New Roman" w:cs="Times New Roman"/>
          <w:bCs/>
          <w:sz w:val="24"/>
          <w:szCs w:val="24"/>
        </w:rPr>
        <w:t>. Информация о валюте, используемой для формирования цены контракта и расчетов с поставщиками (подрядчиками, исполнителями).</w:t>
      </w:r>
    </w:p>
    <w:p w14:paraId="249CC271" w14:textId="77777777" w:rsidR="006A5EF0" w:rsidRPr="006A5EF0" w:rsidRDefault="006A5EF0" w:rsidP="006A5EF0">
      <w:pPr>
        <w:jc w:val="both"/>
        <w:rPr>
          <w:rFonts w:ascii="Times New Roman" w:hAnsi="Times New Roman" w:cs="Times New Roman"/>
          <w:bCs/>
          <w:sz w:val="24"/>
          <w:szCs w:val="24"/>
        </w:rPr>
      </w:pPr>
      <w:r w:rsidRPr="006A5EF0">
        <w:rPr>
          <w:rFonts w:ascii="Times New Roman" w:hAnsi="Times New Roman" w:cs="Times New Roman"/>
          <w:bCs/>
          <w:sz w:val="24"/>
          <w:szCs w:val="24"/>
        </w:rPr>
        <w:t>- для участников из ПМР в рублях ПМР</w:t>
      </w:r>
    </w:p>
    <w:p w14:paraId="2CDC266B" w14:textId="77777777" w:rsidR="006A5EF0" w:rsidRPr="006A5EF0" w:rsidRDefault="006A5EF0" w:rsidP="006A5EF0">
      <w:pPr>
        <w:jc w:val="both"/>
        <w:rPr>
          <w:rFonts w:ascii="Times New Roman" w:hAnsi="Times New Roman" w:cs="Times New Roman"/>
          <w:bCs/>
          <w:sz w:val="24"/>
          <w:szCs w:val="24"/>
        </w:rPr>
      </w:pPr>
      <w:r w:rsidRPr="006A5EF0">
        <w:rPr>
          <w:rFonts w:ascii="Times New Roman" w:hAnsi="Times New Roman" w:cs="Times New Roman"/>
          <w:bCs/>
          <w:sz w:val="24"/>
          <w:szCs w:val="24"/>
        </w:rPr>
        <w:t>- для иных участников - руб. РФ, лей РМ</w:t>
      </w:r>
    </w:p>
    <w:p w14:paraId="723A610E" w14:textId="14BAA7A6" w:rsidR="006A5EF0" w:rsidRPr="00547E7B" w:rsidRDefault="006A5EF0" w:rsidP="006A5EF0">
      <w:pPr>
        <w:jc w:val="both"/>
        <w:rPr>
          <w:rFonts w:ascii="Times New Roman" w:hAnsi="Times New Roman" w:cs="Times New Roman"/>
          <w:bCs/>
          <w:sz w:val="24"/>
          <w:szCs w:val="24"/>
        </w:rPr>
      </w:pPr>
      <w:r w:rsidRPr="006A5EF0">
        <w:rPr>
          <w:rFonts w:ascii="Times New Roman" w:hAnsi="Times New Roman" w:cs="Times New Roman"/>
          <w:bCs/>
          <w:sz w:val="24"/>
          <w:szCs w:val="24"/>
        </w:rPr>
        <w:lastRenderedPageBreak/>
        <w:t>При получении заявок со стоимостью предмета закупки в руб. РФ, лей РМ данная стоимость подлежит переводу в рубли ПМР по официальному курсу ПРБ на день рассмотрения заявок.</w:t>
      </w:r>
    </w:p>
    <w:p w14:paraId="3B121FA6" w14:textId="121FC3D6"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7</w:t>
      </w:r>
      <w:r w:rsidR="00F14452" w:rsidRPr="00547E7B">
        <w:rPr>
          <w:rFonts w:ascii="Times New Roman" w:hAnsi="Times New Roman" w:cs="Times New Roman"/>
          <w:bCs/>
          <w:sz w:val="24"/>
          <w:szCs w:val="24"/>
        </w:rPr>
        <w:t>. Информация о возможности заказчика изменить условия контракта</w:t>
      </w:r>
    </w:p>
    <w:p w14:paraId="4154EBC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14:paraId="71E5641D"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изменение цены контракта в сторону уменьшения в случаях, связанных с уменьшением цены и (или) количества приобретаемого товара, работ, услуг, в пределах ассортимента товара (перечня работ, услуг), при сохранении условий поставки;</w:t>
      </w:r>
    </w:p>
    <w:p w14:paraId="083EA94B"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изменение цен в сторону увеличения в пределах цены контракта и ассортимента товара на отдельный перечень импортируемых товаров, устанавливаемый законом о республиканском бюджете на очередной финансовый год;</w:t>
      </w:r>
    </w:p>
    <w:p w14:paraId="66F1665B" w14:textId="77777777" w:rsidR="00F14452" w:rsidRPr="00940B49"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изменение количества приобретаемого товара, работ, услуг в сторону увеличения в случае снижения цены на товар, работы, услуги в пределах цены контракта и ассортимента товара (перечня работ, услуг), при сохранении условий поставки;</w:t>
      </w:r>
    </w:p>
    <w:p w14:paraId="55F08F2B" w14:textId="77777777" w:rsidR="00F14452" w:rsidRPr="00F14452" w:rsidRDefault="00F14452" w:rsidP="00F14452">
      <w:pPr>
        <w:jc w:val="both"/>
        <w:rPr>
          <w:rFonts w:ascii="Times New Roman" w:hAnsi="Times New Roman" w:cs="Times New Roman"/>
          <w:sz w:val="24"/>
          <w:szCs w:val="24"/>
        </w:rPr>
      </w:pPr>
      <w:r w:rsidRPr="00940B49">
        <w:rPr>
          <w:rFonts w:ascii="Times New Roman" w:hAnsi="Times New Roman" w:cs="Times New Roman"/>
          <w:sz w:val="24"/>
          <w:szCs w:val="24"/>
        </w:rPr>
        <w:t>- в иных случая, предусмотренных действующим законодательством и условиями контракта.</w:t>
      </w:r>
    </w:p>
    <w:p w14:paraId="08B143DC" w14:textId="4B4718F6" w:rsidR="00F14452" w:rsidRPr="00547E7B" w:rsidRDefault="00547E7B" w:rsidP="00F14452">
      <w:pPr>
        <w:jc w:val="both"/>
        <w:rPr>
          <w:rFonts w:ascii="Times New Roman" w:hAnsi="Times New Roman" w:cs="Times New Roman"/>
          <w:bCs/>
          <w:sz w:val="24"/>
          <w:szCs w:val="24"/>
        </w:rPr>
      </w:pPr>
      <w:r>
        <w:rPr>
          <w:rFonts w:ascii="Times New Roman" w:hAnsi="Times New Roman" w:cs="Times New Roman"/>
          <w:sz w:val="24"/>
          <w:szCs w:val="24"/>
        </w:rPr>
        <w:t>8</w:t>
      </w:r>
      <w:r w:rsidR="00F14452" w:rsidRPr="00F14452">
        <w:rPr>
          <w:rFonts w:ascii="Times New Roman" w:hAnsi="Times New Roman" w:cs="Times New Roman"/>
          <w:sz w:val="24"/>
          <w:szCs w:val="24"/>
        </w:rPr>
        <w:t xml:space="preserve">. </w:t>
      </w:r>
      <w:r w:rsidR="00F14452" w:rsidRPr="00547E7B">
        <w:rPr>
          <w:rFonts w:ascii="Times New Roman" w:hAnsi="Times New Roman" w:cs="Times New Roman"/>
          <w:bCs/>
          <w:sz w:val="24"/>
          <w:szCs w:val="24"/>
        </w:rPr>
        <w:t>Срок, в течение которого победитель открытого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уклонившимся от заключения контракта.</w:t>
      </w:r>
    </w:p>
    <w:p w14:paraId="1384FD3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Контракт с победителем закупки заключается не позднее чем через 5 (пять) рабочих дней со дня размещения в информационной системе протокола открытого аукциона.</w:t>
      </w:r>
    </w:p>
    <w:p w14:paraId="6FF37DA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случае если в установленный срок победитель открытого аукциона не представил заказчику подписанный контракт, победитель открытого аукциона признается уклонившимся от заключения контракта.</w:t>
      </w:r>
    </w:p>
    <w:p w14:paraId="6B283280" w14:textId="5F89F6E3"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9</w:t>
      </w:r>
      <w:r w:rsidR="00F14452" w:rsidRPr="00547E7B">
        <w:rPr>
          <w:rFonts w:ascii="Times New Roman" w:hAnsi="Times New Roman" w:cs="Times New Roman"/>
          <w:bCs/>
          <w:sz w:val="24"/>
          <w:szCs w:val="24"/>
        </w:rPr>
        <w:t>. Порядок, даты начала и окончания срока предоставления участникам аукциона разъяснений положений документации об аукционе.</w:t>
      </w:r>
    </w:p>
    <w:p w14:paraId="0026599B"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Открытый аукцион проводится в соответствии с порядком, установленным Законом ПМР «О закупках в Приднестровской Молдавской Республике» с учетом нормативных актов Правительства ПМР, регламентирующих особенности проведения закупок.</w:t>
      </w:r>
    </w:p>
    <w:p w14:paraId="5A48419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Необходимая нормативная база опубликована в подразделе «Нормативные правовые документы» раздела «Закупки в ПМР» на официальном сайте Министерства экономического развития ПМР: http://mer.gospmr.org/zakupki-v-pmr/dokumenty-i-informaciya/norm.html.</w:t>
      </w:r>
    </w:p>
    <w:p w14:paraId="2108ECC4"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 Извещение и документация о проведении закупки опубликованы в информационной системе в сфере закупок Приднестровской Молдавской Республики </w:t>
      </w:r>
      <w:hyperlink r:id="rId8" w:history="1">
        <w:r w:rsidRPr="00F14452">
          <w:rPr>
            <w:rStyle w:val="a4"/>
            <w:rFonts w:ascii="Times New Roman" w:hAnsi="Times New Roman" w:cs="Times New Roman"/>
            <w:sz w:val="24"/>
            <w:szCs w:val="24"/>
          </w:rPr>
          <w:t>http://zakupki.gospmr.org/</w:t>
        </w:r>
      </w:hyperlink>
      <w:r w:rsidRPr="00F14452">
        <w:rPr>
          <w:rFonts w:ascii="Times New Roman" w:hAnsi="Times New Roman" w:cs="Times New Roman"/>
          <w:sz w:val="24"/>
          <w:szCs w:val="24"/>
        </w:rPr>
        <w:t>.</w:t>
      </w:r>
    </w:p>
    <w:p w14:paraId="6E6FD1D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 xml:space="preserve">После размещения извещения о проведении открытого аукциона заказчик на основании поданного в письменной форме заявления любого заинтересованного лица в течение 2 (двух) рабочих дней со дня получения соответствующего заявления обязан предоставить такому лицу разъяснения положений документации об открытом аукционе, если указанный запрос </w:t>
      </w:r>
      <w:r w:rsidRPr="00F14452">
        <w:rPr>
          <w:rFonts w:ascii="Times New Roman" w:hAnsi="Times New Roman" w:cs="Times New Roman"/>
          <w:sz w:val="24"/>
          <w:szCs w:val="24"/>
        </w:rPr>
        <w:lastRenderedPageBreak/>
        <w:t>поступил к заказчику не позднее, чем за 3 (три) дня до даты окончания срока подачи заявок на участие в открытом аукционе.</w:t>
      </w:r>
    </w:p>
    <w:p w14:paraId="52D17573"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В течение 1 (одного) рабочего дня с даты направления разъяснений положений документации об открытом аукционе такие разъяснения должны быть размещены заказчиком в информационной системе с указанием предмета запроса, но без указания лица, от которого поступил запрос.</w:t>
      </w:r>
    </w:p>
    <w:p w14:paraId="4893A8E6"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Дата начала срока предоставления участникам аукциона разъяснений положений</w:t>
      </w:r>
    </w:p>
    <w:p w14:paraId="63C35D83" w14:textId="07945320" w:rsidR="00F14452" w:rsidRPr="006A5EF0" w:rsidRDefault="00F14452" w:rsidP="00F14452">
      <w:pPr>
        <w:jc w:val="both"/>
        <w:rPr>
          <w:rFonts w:ascii="Times New Roman" w:hAnsi="Times New Roman" w:cs="Times New Roman"/>
          <w:sz w:val="24"/>
          <w:szCs w:val="24"/>
        </w:rPr>
      </w:pPr>
      <w:r w:rsidRPr="006A5EF0">
        <w:rPr>
          <w:rFonts w:ascii="Times New Roman" w:hAnsi="Times New Roman" w:cs="Times New Roman"/>
          <w:sz w:val="24"/>
          <w:szCs w:val="24"/>
        </w:rPr>
        <w:t xml:space="preserve">документации об аукционе </w:t>
      </w:r>
      <w:r w:rsidR="00147E0B">
        <w:rPr>
          <w:rFonts w:ascii="Times New Roman" w:hAnsi="Times New Roman" w:cs="Times New Roman"/>
          <w:sz w:val="24"/>
          <w:szCs w:val="24"/>
        </w:rPr>
        <w:t>15</w:t>
      </w:r>
      <w:r w:rsidRPr="006A5EF0">
        <w:rPr>
          <w:rFonts w:ascii="Times New Roman" w:hAnsi="Times New Roman" w:cs="Times New Roman"/>
          <w:sz w:val="24"/>
          <w:szCs w:val="24"/>
        </w:rPr>
        <w:t>.</w:t>
      </w:r>
      <w:r w:rsidR="001D54F2" w:rsidRPr="006A5EF0">
        <w:rPr>
          <w:rFonts w:ascii="Times New Roman" w:hAnsi="Times New Roman" w:cs="Times New Roman"/>
          <w:sz w:val="24"/>
          <w:szCs w:val="24"/>
        </w:rPr>
        <w:t>0</w:t>
      </w:r>
      <w:r w:rsidR="00147E0B">
        <w:rPr>
          <w:rFonts w:ascii="Times New Roman" w:hAnsi="Times New Roman" w:cs="Times New Roman"/>
          <w:sz w:val="24"/>
          <w:szCs w:val="24"/>
        </w:rPr>
        <w:t>5</w:t>
      </w:r>
      <w:r w:rsidRPr="006A5EF0">
        <w:rPr>
          <w:rFonts w:ascii="Times New Roman" w:hAnsi="Times New Roman" w:cs="Times New Roman"/>
          <w:sz w:val="24"/>
          <w:szCs w:val="24"/>
        </w:rPr>
        <w:t>.202</w:t>
      </w:r>
      <w:r w:rsidR="001E13C2">
        <w:rPr>
          <w:rFonts w:ascii="Times New Roman" w:hAnsi="Times New Roman" w:cs="Times New Roman"/>
          <w:sz w:val="24"/>
          <w:szCs w:val="24"/>
        </w:rPr>
        <w:t>5</w:t>
      </w:r>
      <w:r w:rsidRPr="006A5EF0">
        <w:rPr>
          <w:rFonts w:ascii="Times New Roman" w:hAnsi="Times New Roman" w:cs="Times New Roman"/>
          <w:sz w:val="24"/>
          <w:szCs w:val="24"/>
        </w:rPr>
        <w:t xml:space="preserve"> г. в 10-00</w:t>
      </w:r>
    </w:p>
    <w:p w14:paraId="58E76240" w14:textId="77777777" w:rsidR="00F14452" w:rsidRPr="006A5EF0" w:rsidRDefault="00F14452" w:rsidP="00F14452">
      <w:pPr>
        <w:jc w:val="both"/>
        <w:rPr>
          <w:rFonts w:ascii="Times New Roman" w:hAnsi="Times New Roman" w:cs="Times New Roman"/>
          <w:sz w:val="24"/>
          <w:szCs w:val="24"/>
        </w:rPr>
      </w:pPr>
      <w:r w:rsidRPr="006A5EF0">
        <w:rPr>
          <w:rFonts w:ascii="Times New Roman" w:hAnsi="Times New Roman" w:cs="Times New Roman"/>
          <w:sz w:val="24"/>
          <w:szCs w:val="24"/>
        </w:rPr>
        <w:t>Дата окончания срока предоставления участникам аукциона разъяснений положений</w:t>
      </w:r>
    </w:p>
    <w:p w14:paraId="3FB10E29" w14:textId="25473EAF" w:rsidR="00F14452" w:rsidRPr="00F14452" w:rsidRDefault="00F14452" w:rsidP="00F14452">
      <w:pPr>
        <w:jc w:val="both"/>
        <w:rPr>
          <w:rFonts w:ascii="Times New Roman" w:hAnsi="Times New Roman" w:cs="Times New Roman"/>
          <w:sz w:val="24"/>
          <w:szCs w:val="24"/>
        </w:rPr>
      </w:pPr>
      <w:r w:rsidRPr="006A5EF0">
        <w:rPr>
          <w:rFonts w:ascii="Times New Roman" w:hAnsi="Times New Roman" w:cs="Times New Roman"/>
          <w:sz w:val="24"/>
          <w:szCs w:val="24"/>
        </w:rPr>
        <w:t xml:space="preserve">документации об аукционе </w:t>
      </w:r>
      <w:r w:rsidR="00147E0B">
        <w:rPr>
          <w:rFonts w:ascii="Times New Roman" w:hAnsi="Times New Roman" w:cs="Times New Roman"/>
          <w:sz w:val="24"/>
          <w:szCs w:val="24"/>
        </w:rPr>
        <w:t>23</w:t>
      </w:r>
      <w:bookmarkStart w:id="0" w:name="_GoBack"/>
      <w:bookmarkEnd w:id="0"/>
      <w:r w:rsidRPr="006A5EF0">
        <w:rPr>
          <w:rFonts w:ascii="Times New Roman" w:hAnsi="Times New Roman" w:cs="Times New Roman"/>
          <w:sz w:val="24"/>
          <w:szCs w:val="24"/>
        </w:rPr>
        <w:t>.</w:t>
      </w:r>
      <w:r w:rsidR="001D54F2" w:rsidRPr="006A5EF0">
        <w:rPr>
          <w:rFonts w:ascii="Times New Roman" w:hAnsi="Times New Roman" w:cs="Times New Roman"/>
          <w:sz w:val="24"/>
          <w:szCs w:val="24"/>
        </w:rPr>
        <w:t>0</w:t>
      </w:r>
      <w:r w:rsidR="00306D9C">
        <w:rPr>
          <w:rFonts w:ascii="Times New Roman" w:hAnsi="Times New Roman" w:cs="Times New Roman"/>
          <w:sz w:val="24"/>
          <w:szCs w:val="24"/>
        </w:rPr>
        <w:t>5</w:t>
      </w:r>
      <w:r w:rsidRPr="006A5EF0">
        <w:rPr>
          <w:rFonts w:ascii="Times New Roman" w:hAnsi="Times New Roman" w:cs="Times New Roman"/>
          <w:sz w:val="24"/>
          <w:szCs w:val="24"/>
        </w:rPr>
        <w:t>.202</w:t>
      </w:r>
      <w:r w:rsidR="001E13C2">
        <w:rPr>
          <w:rFonts w:ascii="Times New Roman" w:hAnsi="Times New Roman" w:cs="Times New Roman"/>
          <w:sz w:val="24"/>
          <w:szCs w:val="24"/>
        </w:rPr>
        <w:t xml:space="preserve">5 </w:t>
      </w:r>
      <w:r w:rsidRPr="006A5EF0">
        <w:rPr>
          <w:rFonts w:ascii="Times New Roman" w:hAnsi="Times New Roman" w:cs="Times New Roman"/>
          <w:sz w:val="24"/>
          <w:szCs w:val="24"/>
        </w:rPr>
        <w:t>г. в 10-00</w:t>
      </w:r>
    </w:p>
    <w:p w14:paraId="06791DBB" w14:textId="3CB420BD" w:rsidR="00F14452" w:rsidRPr="00547E7B" w:rsidRDefault="00547E7B" w:rsidP="00F14452">
      <w:pPr>
        <w:jc w:val="both"/>
        <w:rPr>
          <w:rFonts w:ascii="Times New Roman" w:hAnsi="Times New Roman" w:cs="Times New Roman"/>
          <w:bCs/>
          <w:sz w:val="24"/>
          <w:szCs w:val="24"/>
        </w:rPr>
      </w:pPr>
      <w:r w:rsidRPr="00547E7B">
        <w:rPr>
          <w:rFonts w:ascii="Times New Roman" w:hAnsi="Times New Roman" w:cs="Times New Roman"/>
          <w:bCs/>
          <w:sz w:val="24"/>
          <w:szCs w:val="24"/>
        </w:rPr>
        <w:t>10</w:t>
      </w:r>
      <w:r w:rsidR="00F14452" w:rsidRPr="00547E7B">
        <w:rPr>
          <w:rFonts w:ascii="Times New Roman" w:hAnsi="Times New Roman" w:cs="Times New Roman"/>
          <w:bCs/>
          <w:sz w:val="24"/>
          <w:szCs w:val="24"/>
        </w:rPr>
        <w:t>. Информация о возможности одностороннего отказа от исполнения контракта</w:t>
      </w:r>
    </w:p>
    <w:p w14:paraId="6F763272"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Расторжение и изменение контракта может осуществляться по основаниям и в порядке, предусмотренным Гражданским кодексом Приднестровской Молдавской Республики с учетом норм Закона о закупках ПМР.</w:t>
      </w:r>
    </w:p>
    <w:p w14:paraId="247A435D" w14:textId="77777777" w:rsidR="00F14452" w:rsidRPr="00F14452" w:rsidRDefault="00F14452" w:rsidP="00F14452">
      <w:pPr>
        <w:jc w:val="both"/>
        <w:rPr>
          <w:rFonts w:ascii="Times New Roman" w:hAnsi="Times New Roman" w:cs="Times New Roman"/>
          <w:sz w:val="24"/>
          <w:szCs w:val="24"/>
        </w:rPr>
      </w:pPr>
      <w:r w:rsidRPr="00F14452">
        <w:rPr>
          <w:rFonts w:ascii="Times New Roman" w:hAnsi="Times New Roman" w:cs="Times New Roman"/>
          <w:sz w:val="24"/>
          <w:szCs w:val="24"/>
        </w:rPr>
        <w:t>Расторжение контракта допускается по соглашению сторон, по решению Арбитражного суда Приднестровской Молдавской Республики, в случае одностороннего отказа стороны контракта от исполнения контракта в соответствии с действующим гражданским законодательством Приднестровской Молдавской Республики.</w:t>
      </w:r>
    </w:p>
    <w:p w14:paraId="0EA5DB98" w14:textId="507E719B" w:rsidR="006127DB" w:rsidRPr="00F14452" w:rsidRDefault="00F14452" w:rsidP="00D043EC">
      <w:pPr>
        <w:jc w:val="both"/>
        <w:rPr>
          <w:rFonts w:ascii="Times New Roman" w:hAnsi="Times New Roman" w:cs="Times New Roman"/>
          <w:sz w:val="24"/>
          <w:szCs w:val="24"/>
        </w:rPr>
      </w:pPr>
      <w:r w:rsidRPr="00F14452">
        <w:rPr>
          <w:rFonts w:ascii="Times New Roman" w:hAnsi="Times New Roman" w:cs="Times New Roman"/>
          <w:sz w:val="24"/>
          <w:szCs w:val="24"/>
        </w:rPr>
        <w:t>Информация о Продавце, с которым контракт был расторгнут, в связи с его односторонним отказом от исполнения контракта, включается в реестр недобросовестных поставщиков (подрядчиков, исполнителей).</w:t>
      </w:r>
    </w:p>
    <w:sectPr w:rsidR="006127DB" w:rsidRPr="00F14452" w:rsidSect="00D043EC">
      <w:footerReference w:type="default" r:id="rId9"/>
      <w:pgSz w:w="11906" w:h="16838"/>
      <w:pgMar w:top="851" w:right="850" w:bottom="567" w:left="1418" w:header="708"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DBF8A9" w14:textId="77777777" w:rsidR="00D27A28" w:rsidRDefault="00D27A28" w:rsidP="001605E3">
      <w:pPr>
        <w:spacing w:after="0" w:line="240" w:lineRule="auto"/>
      </w:pPr>
      <w:r>
        <w:separator/>
      </w:r>
    </w:p>
  </w:endnote>
  <w:endnote w:type="continuationSeparator" w:id="0">
    <w:p w14:paraId="11118745" w14:textId="77777777" w:rsidR="00D27A28" w:rsidRDefault="00D27A28" w:rsidP="00160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9905522"/>
      <w:docPartObj>
        <w:docPartGallery w:val="Page Numbers (Bottom of Page)"/>
        <w:docPartUnique/>
      </w:docPartObj>
    </w:sdtPr>
    <w:sdtEndPr/>
    <w:sdtContent>
      <w:p w14:paraId="6FA678F1" w14:textId="77777777" w:rsidR="00D27A28" w:rsidRDefault="00D27A28">
        <w:pPr>
          <w:pStyle w:val="aa"/>
          <w:jc w:val="right"/>
        </w:pPr>
        <w:r>
          <w:fldChar w:fldCharType="begin"/>
        </w:r>
        <w:r>
          <w:instrText>PAGE   \* MERGEFORMAT</w:instrText>
        </w:r>
        <w:r>
          <w:fldChar w:fldCharType="separate"/>
        </w:r>
        <w:r w:rsidR="000C2AAE">
          <w:rPr>
            <w:noProof/>
          </w:rPr>
          <w:t>5</w:t>
        </w:r>
        <w:r>
          <w:fldChar w:fldCharType="end"/>
        </w:r>
      </w:p>
    </w:sdtContent>
  </w:sdt>
  <w:p w14:paraId="607A95FB" w14:textId="77777777" w:rsidR="00D27A28" w:rsidRDefault="00D27A28">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E61F5A" w14:textId="77777777" w:rsidR="00D27A28" w:rsidRDefault="00D27A28" w:rsidP="001605E3">
      <w:pPr>
        <w:spacing w:after="0" w:line="240" w:lineRule="auto"/>
      </w:pPr>
      <w:r>
        <w:separator/>
      </w:r>
    </w:p>
  </w:footnote>
  <w:footnote w:type="continuationSeparator" w:id="0">
    <w:p w14:paraId="35E61E09" w14:textId="77777777" w:rsidR="00D27A28" w:rsidRDefault="00D27A28" w:rsidP="001605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2F3C75"/>
    <w:multiLevelType w:val="hybridMultilevel"/>
    <w:tmpl w:val="306AB5A0"/>
    <w:lvl w:ilvl="0" w:tplc="04190011">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defaultTabStop w:val="708"/>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4863"/>
    <w:rsid w:val="00005E08"/>
    <w:rsid w:val="000317FB"/>
    <w:rsid w:val="0005467C"/>
    <w:rsid w:val="00057BAD"/>
    <w:rsid w:val="0009174F"/>
    <w:rsid w:val="00094521"/>
    <w:rsid w:val="0009573D"/>
    <w:rsid w:val="000B741A"/>
    <w:rsid w:val="000C2AAE"/>
    <w:rsid w:val="000D157D"/>
    <w:rsid w:val="00111A65"/>
    <w:rsid w:val="00116673"/>
    <w:rsid w:val="00117839"/>
    <w:rsid w:val="00136749"/>
    <w:rsid w:val="00147E0B"/>
    <w:rsid w:val="001605E3"/>
    <w:rsid w:val="001647EB"/>
    <w:rsid w:val="00190291"/>
    <w:rsid w:val="001A49DB"/>
    <w:rsid w:val="001C2894"/>
    <w:rsid w:val="001C6792"/>
    <w:rsid w:val="001D54F2"/>
    <w:rsid w:val="001E13C2"/>
    <w:rsid w:val="001F3E07"/>
    <w:rsid w:val="002417CB"/>
    <w:rsid w:val="0024260A"/>
    <w:rsid w:val="00247B67"/>
    <w:rsid w:val="00274EF7"/>
    <w:rsid w:val="002A3073"/>
    <w:rsid w:val="002B56BD"/>
    <w:rsid w:val="002D2468"/>
    <w:rsid w:val="002D314E"/>
    <w:rsid w:val="002D4825"/>
    <w:rsid w:val="002D5A10"/>
    <w:rsid w:val="00302CF1"/>
    <w:rsid w:val="00306D9C"/>
    <w:rsid w:val="00310372"/>
    <w:rsid w:val="00351995"/>
    <w:rsid w:val="00356823"/>
    <w:rsid w:val="003644C7"/>
    <w:rsid w:val="003D1D5C"/>
    <w:rsid w:val="00403CD7"/>
    <w:rsid w:val="00422939"/>
    <w:rsid w:val="00422CCB"/>
    <w:rsid w:val="00441A4E"/>
    <w:rsid w:val="0044751D"/>
    <w:rsid w:val="00451292"/>
    <w:rsid w:val="00455130"/>
    <w:rsid w:val="00465E2C"/>
    <w:rsid w:val="00465E2D"/>
    <w:rsid w:val="0048446B"/>
    <w:rsid w:val="004E6844"/>
    <w:rsid w:val="00547E7B"/>
    <w:rsid w:val="00555D0B"/>
    <w:rsid w:val="00590BFB"/>
    <w:rsid w:val="005C6F80"/>
    <w:rsid w:val="005D5968"/>
    <w:rsid w:val="00610D2B"/>
    <w:rsid w:val="006127DB"/>
    <w:rsid w:val="00687C88"/>
    <w:rsid w:val="00690187"/>
    <w:rsid w:val="006A5EF0"/>
    <w:rsid w:val="006D0855"/>
    <w:rsid w:val="00713D9E"/>
    <w:rsid w:val="007549CC"/>
    <w:rsid w:val="0077060D"/>
    <w:rsid w:val="00772AF2"/>
    <w:rsid w:val="007A205C"/>
    <w:rsid w:val="007D6BEC"/>
    <w:rsid w:val="00806DE5"/>
    <w:rsid w:val="00811ABA"/>
    <w:rsid w:val="00867856"/>
    <w:rsid w:val="00874BF0"/>
    <w:rsid w:val="00893303"/>
    <w:rsid w:val="00893FCB"/>
    <w:rsid w:val="008A0545"/>
    <w:rsid w:val="008B50DA"/>
    <w:rsid w:val="008B5DC5"/>
    <w:rsid w:val="008D59DF"/>
    <w:rsid w:val="008F7479"/>
    <w:rsid w:val="00936FCE"/>
    <w:rsid w:val="00940B49"/>
    <w:rsid w:val="00943847"/>
    <w:rsid w:val="00963EA1"/>
    <w:rsid w:val="009710A9"/>
    <w:rsid w:val="009A3BE2"/>
    <w:rsid w:val="009E6D4D"/>
    <w:rsid w:val="009F5E30"/>
    <w:rsid w:val="00A92123"/>
    <w:rsid w:val="00AA5C99"/>
    <w:rsid w:val="00AB100F"/>
    <w:rsid w:val="00AD5766"/>
    <w:rsid w:val="00AE1A49"/>
    <w:rsid w:val="00AF398D"/>
    <w:rsid w:val="00B51516"/>
    <w:rsid w:val="00B57906"/>
    <w:rsid w:val="00B618F5"/>
    <w:rsid w:val="00B62AE1"/>
    <w:rsid w:val="00B7016C"/>
    <w:rsid w:val="00BA1ACB"/>
    <w:rsid w:val="00BC265C"/>
    <w:rsid w:val="00BC3F12"/>
    <w:rsid w:val="00BD6BE0"/>
    <w:rsid w:val="00C04C25"/>
    <w:rsid w:val="00C147FC"/>
    <w:rsid w:val="00C30DFA"/>
    <w:rsid w:val="00C330AF"/>
    <w:rsid w:val="00C330B7"/>
    <w:rsid w:val="00C51560"/>
    <w:rsid w:val="00CB18FD"/>
    <w:rsid w:val="00CE2E99"/>
    <w:rsid w:val="00CF61AD"/>
    <w:rsid w:val="00D02462"/>
    <w:rsid w:val="00D043EC"/>
    <w:rsid w:val="00D22E6D"/>
    <w:rsid w:val="00D27A28"/>
    <w:rsid w:val="00D55237"/>
    <w:rsid w:val="00D81188"/>
    <w:rsid w:val="00D94863"/>
    <w:rsid w:val="00DA53C4"/>
    <w:rsid w:val="00DB31F4"/>
    <w:rsid w:val="00DF0D1B"/>
    <w:rsid w:val="00E13DCE"/>
    <w:rsid w:val="00E25F9B"/>
    <w:rsid w:val="00EA02C6"/>
    <w:rsid w:val="00EA359C"/>
    <w:rsid w:val="00EC0208"/>
    <w:rsid w:val="00EC6FB7"/>
    <w:rsid w:val="00EE7E59"/>
    <w:rsid w:val="00EF3D58"/>
    <w:rsid w:val="00F14452"/>
    <w:rsid w:val="00FB1D03"/>
    <w:rsid w:val="00FB43F3"/>
    <w:rsid w:val="00FD6CB1"/>
    <w:rsid w:val="00FE5923"/>
    <w:rsid w:val="00FF3C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D2AF402"/>
  <w15:docId w15:val="{441BFAA5-753F-40CD-88FD-03E6F9323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7016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706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094521"/>
    <w:rPr>
      <w:color w:val="0000FF" w:themeColor="hyperlink"/>
      <w:u w:val="single"/>
    </w:rPr>
  </w:style>
  <w:style w:type="paragraph" w:styleId="a5">
    <w:name w:val="Balloon Text"/>
    <w:basedOn w:val="a"/>
    <w:link w:val="a6"/>
    <w:uiPriority w:val="99"/>
    <w:semiHidden/>
    <w:unhideWhenUsed/>
    <w:rsid w:val="0086785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67856"/>
    <w:rPr>
      <w:rFonts w:ascii="Tahoma" w:hAnsi="Tahoma" w:cs="Tahoma"/>
      <w:sz w:val="16"/>
      <w:szCs w:val="16"/>
    </w:rPr>
  </w:style>
  <w:style w:type="paragraph" w:styleId="a7">
    <w:name w:val="List Paragraph"/>
    <w:basedOn w:val="a"/>
    <w:uiPriority w:val="34"/>
    <w:qFormat/>
    <w:rsid w:val="009A3BE2"/>
    <w:pPr>
      <w:ind w:left="720"/>
      <w:contextualSpacing/>
    </w:pPr>
  </w:style>
  <w:style w:type="paragraph" w:styleId="a8">
    <w:name w:val="header"/>
    <w:basedOn w:val="a"/>
    <w:link w:val="a9"/>
    <w:uiPriority w:val="99"/>
    <w:unhideWhenUsed/>
    <w:rsid w:val="001605E3"/>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1605E3"/>
  </w:style>
  <w:style w:type="paragraph" w:styleId="aa">
    <w:name w:val="footer"/>
    <w:basedOn w:val="a"/>
    <w:link w:val="ab"/>
    <w:uiPriority w:val="99"/>
    <w:unhideWhenUsed/>
    <w:rsid w:val="001605E3"/>
    <w:pPr>
      <w:tabs>
        <w:tab w:val="center" w:pos="4677"/>
        <w:tab w:val="right" w:pos="9355"/>
      </w:tabs>
      <w:spacing w:after="0" w:line="240" w:lineRule="auto"/>
    </w:pPr>
  </w:style>
  <w:style w:type="character" w:customStyle="1" w:styleId="ab">
    <w:name w:val="Нижний колонтитул Знак"/>
    <w:basedOn w:val="a0"/>
    <w:link w:val="aa"/>
    <w:uiPriority w:val="99"/>
    <w:rsid w:val="001605E3"/>
  </w:style>
  <w:style w:type="character" w:customStyle="1" w:styleId="ac">
    <w:name w:val="Основной текст_"/>
    <w:basedOn w:val="a0"/>
    <w:link w:val="1"/>
    <w:rsid w:val="00D02462"/>
    <w:rPr>
      <w:rFonts w:ascii="Times New Roman" w:eastAsia="Times New Roman" w:hAnsi="Times New Roman" w:cs="Times New Roman"/>
    </w:rPr>
  </w:style>
  <w:style w:type="paragraph" w:customStyle="1" w:styleId="1">
    <w:name w:val="Основной текст1"/>
    <w:basedOn w:val="a"/>
    <w:link w:val="ac"/>
    <w:rsid w:val="00D02462"/>
    <w:pPr>
      <w:widowControl w:val="0"/>
      <w:spacing w:after="0" w:line="240" w:lineRule="auto"/>
      <w:ind w:firstLine="400"/>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993654">
      <w:bodyDiv w:val="1"/>
      <w:marLeft w:val="0"/>
      <w:marRight w:val="0"/>
      <w:marTop w:val="0"/>
      <w:marBottom w:val="0"/>
      <w:divBdr>
        <w:top w:val="none" w:sz="0" w:space="0" w:color="auto"/>
        <w:left w:val="none" w:sz="0" w:space="0" w:color="auto"/>
        <w:bottom w:val="none" w:sz="0" w:space="0" w:color="auto"/>
        <w:right w:val="none" w:sz="0" w:space="0" w:color="auto"/>
      </w:divBdr>
    </w:div>
    <w:div w:id="656419080">
      <w:bodyDiv w:val="1"/>
      <w:marLeft w:val="0"/>
      <w:marRight w:val="0"/>
      <w:marTop w:val="0"/>
      <w:marBottom w:val="0"/>
      <w:divBdr>
        <w:top w:val="none" w:sz="0" w:space="0" w:color="auto"/>
        <w:left w:val="none" w:sz="0" w:space="0" w:color="auto"/>
        <w:bottom w:val="none" w:sz="0" w:space="0" w:color="auto"/>
        <w:right w:val="none" w:sz="0" w:space="0" w:color="auto"/>
      </w:divBdr>
    </w:div>
    <w:div w:id="713238866">
      <w:bodyDiv w:val="1"/>
      <w:marLeft w:val="0"/>
      <w:marRight w:val="0"/>
      <w:marTop w:val="0"/>
      <w:marBottom w:val="0"/>
      <w:divBdr>
        <w:top w:val="none" w:sz="0" w:space="0" w:color="auto"/>
        <w:left w:val="none" w:sz="0" w:space="0" w:color="auto"/>
        <w:bottom w:val="none" w:sz="0" w:space="0" w:color="auto"/>
        <w:right w:val="none" w:sz="0" w:space="0" w:color="auto"/>
      </w:divBdr>
    </w:div>
    <w:div w:id="1064639942">
      <w:bodyDiv w:val="1"/>
      <w:marLeft w:val="0"/>
      <w:marRight w:val="0"/>
      <w:marTop w:val="0"/>
      <w:marBottom w:val="0"/>
      <w:divBdr>
        <w:top w:val="none" w:sz="0" w:space="0" w:color="auto"/>
        <w:left w:val="none" w:sz="0" w:space="0" w:color="auto"/>
        <w:bottom w:val="none" w:sz="0" w:space="0" w:color="auto"/>
        <w:right w:val="none" w:sz="0" w:space="0" w:color="auto"/>
      </w:divBdr>
    </w:div>
    <w:div w:id="1115632159">
      <w:bodyDiv w:val="1"/>
      <w:marLeft w:val="0"/>
      <w:marRight w:val="0"/>
      <w:marTop w:val="0"/>
      <w:marBottom w:val="0"/>
      <w:divBdr>
        <w:top w:val="none" w:sz="0" w:space="0" w:color="auto"/>
        <w:left w:val="none" w:sz="0" w:space="0" w:color="auto"/>
        <w:bottom w:val="none" w:sz="0" w:space="0" w:color="auto"/>
        <w:right w:val="none" w:sz="0" w:space="0" w:color="auto"/>
      </w:divBdr>
    </w:div>
    <w:div w:id="1200895932">
      <w:bodyDiv w:val="1"/>
      <w:marLeft w:val="0"/>
      <w:marRight w:val="0"/>
      <w:marTop w:val="0"/>
      <w:marBottom w:val="0"/>
      <w:divBdr>
        <w:top w:val="none" w:sz="0" w:space="0" w:color="auto"/>
        <w:left w:val="none" w:sz="0" w:space="0" w:color="auto"/>
        <w:bottom w:val="none" w:sz="0" w:space="0" w:color="auto"/>
        <w:right w:val="none" w:sz="0" w:space="0" w:color="auto"/>
      </w:divBdr>
    </w:div>
    <w:div w:id="120320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spmr.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7E2B0E-DFB7-48E6-B490-4626C1C77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717</TotalTime>
  <Pages>4</Pages>
  <Words>1450</Words>
  <Characters>8269</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Сапожникова Оксана</cp:lastModifiedBy>
  <cp:revision>71</cp:revision>
  <cp:lastPrinted>2022-02-07T13:47:00Z</cp:lastPrinted>
  <dcterms:created xsi:type="dcterms:W3CDTF">2021-02-19T09:30:00Z</dcterms:created>
  <dcterms:modified xsi:type="dcterms:W3CDTF">2025-05-14T07:09:00Z</dcterms:modified>
</cp:coreProperties>
</file>